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AD" w:rsidRPr="002B5058" w:rsidRDefault="005A335A" w:rsidP="000D1CCD">
      <w:pPr>
        <w:spacing w:before="240" w:after="300" w:line="240" w:lineRule="auto"/>
        <w:jc w:val="center"/>
        <w:rPr>
          <w:rFonts w:ascii="Arial Narrow" w:eastAsia="Times New Roman" w:hAnsi="Arial Narrow" w:cs="Times New Roman"/>
          <w:color w:val="3F4043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b/>
          <w:bCs/>
          <w:noProof/>
          <w:color w:val="3F404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-298450</wp:posOffset>
                </wp:positionV>
                <wp:extent cx="4297680" cy="274320"/>
                <wp:effectExtent l="6985" t="7620" r="10160" b="1333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5A" w:rsidRDefault="005A335A" w:rsidP="005A335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</w:t>
                            </w:r>
                            <w:r w:rsidRPr="004F7793">
                              <w:rPr>
                                <w:b/>
                                <w:sz w:val="18"/>
                                <w:szCs w:val="18"/>
                              </w:rPr>
                              <w:t>VRTEC KRŠKO</w:t>
                            </w:r>
                            <w:r>
                              <w:rPr>
                                <w:sz w:val="16"/>
                              </w:rPr>
                              <w:t>, Prešernova c.13, Krško, tel.07 62 05 400, GSM 041202410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65.4pt;margin-top:-23.5pt;width:338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" o:allowincell="f" strokecolor="white">
                <v:textbox>
                  <w:txbxContent>
                    <w:p w:rsidR="005A335A" w:rsidRDefault="005A335A" w:rsidP="005A335A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</w:t>
                      </w:r>
                      <w:r w:rsidRPr="004F7793">
                        <w:rPr>
                          <w:b/>
                          <w:sz w:val="18"/>
                          <w:szCs w:val="18"/>
                        </w:rPr>
                        <w:t>VRTEC KRŠKO</w:t>
                      </w:r>
                      <w:r>
                        <w:rPr>
                          <w:sz w:val="16"/>
                        </w:rPr>
                        <w:t>, Prešernova c.13, Krško, tel.07 62 05 400, GSM 041202410</w:t>
                      </w:r>
                    </w:p>
                  </w:txbxContent>
                </v:textbox>
              </v:shape>
            </w:pict>
          </mc:Fallback>
        </mc:AlternateContent>
      </w:r>
      <w:r w:rsidR="007268AD" w:rsidRPr="002B5058">
        <w:rPr>
          <w:rFonts w:ascii="Arial Narrow" w:eastAsia="Times New Roman" w:hAnsi="Arial Narrow" w:cs="Times New Roman"/>
          <w:b/>
          <w:bCs/>
          <w:color w:val="3F4043"/>
          <w:sz w:val="24"/>
          <w:szCs w:val="24"/>
          <w:lang w:eastAsia="sl-SI"/>
        </w:rPr>
        <w:t>PRIPRAVA HRANE ZA OTROKE Z DIETAMI</w:t>
      </w:r>
    </w:p>
    <w:p w:rsidR="007268AD" w:rsidRPr="002B5058" w:rsidRDefault="007268AD" w:rsidP="000D1CC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Arial Narrow" w:eastAsia="Times New Roman" w:hAnsi="Arial Narrow" w:cs="Times New Roman"/>
          <w:color w:val="3F4043"/>
          <w:sz w:val="24"/>
          <w:szCs w:val="24"/>
          <w:lang w:eastAsia="sl-SI"/>
        </w:rPr>
      </w:pPr>
      <w:r w:rsidRPr="002B5058">
        <w:rPr>
          <w:rFonts w:ascii="Arial Narrow" w:eastAsia="Times New Roman" w:hAnsi="Arial Narrow" w:cs="Times New Roman"/>
          <w:color w:val="3F4043"/>
          <w:sz w:val="24"/>
          <w:szCs w:val="24"/>
          <w:lang w:eastAsia="sl-SI"/>
        </w:rPr>
        <w:t>Jedilniki za otroke z dietno prehrano se prilagajajo vrsti diete.</w:t>
      </w:r>
    </w:p>
    <w:p w:rsidR="007268AD" w:rsidRPr="002B5058" w:rsidRDefault="007268AD" w:rsidP="000D1CC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Arial Narrow" w:eastAsia="Times New Roman" w:hAnsi="Arial Narrow" w:cs="Times New Roman"/>
          <w:color w:val="3F4043"/>
          <w:sz w:val="24"/>
          <w:szCs w:val="24"/>
          <w:lang w:eastAsia="sl-SI"/>
        </w:rPr>
      </w:pPr>
      <w:r w:rsidRPr="002B5058">
        <w:rPr>
          <w:rFonts w:ascii="Arial Narrow" w:eastAsia="Times New Roman" w:hAnsi="Arial Narrow" w:cs="Times New Roman"/>
          <w:color w:val="3F4043"/>
          <w:sz w:val="24"/>
          <w:szCs w:val="24"/>
          <w:lang w:eastAsia="sl-SI"/>
        </w:rPr>
        <w:t>Prehranska obravnava otrok je individualna.</w:t>
      </w:r>
    </w:p>
    <w:p w:rsidR="007268AD" w:rsidRPr="002B5058" w:rsidRDefault="007268AD" w:rsidP="000D1CC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Arial Narrow" w:eastAsia="Times New Roman" w:hAnsi="Arial Narrow" w:cs="Times New Roman"/>
          <w:color w:val="3F4043"/>
          <w:sz w:val="24"/>
          <w:szCs w:val="24"/>
          <w:lang w:eastAsia="sl-SI"/>
        </w:rPr>
      </w:pPr>
      <w:r w:rsidRPr="002B5058">
        <w:rPr>
          <w:rFonts w:ascii="Arial Narrow" w:eastAsia="Times New Roman" w:hAnsi="Arial Narrow" w:cs="Times New Roman"/>
          <w:color w:val="3F4043"/>
          <w:sz w:val="24"/>
          <w:szCs w:val="24"/>
          <w:lang w:eastAsia="sl-SI"/>
        </w:rPr>
        <w:t>Upoštevajo se prepovedana živila ter njihovi nadomestki.</w:t>
      </w:r>
    </w:p>
    <w:p w:rsidR="007268AD" w:rsidRDefault="007268AD" w:rsidP="000D1CCD">
      <w:pPr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3F4043"/>
          <w:sz w:val="24"/>
          <w:szCs w:val="24"/>
          <w:lang w:eastAsia="sl-SI"/>
        </w:rPr>
      </w:pPr>
      <w:r w:rsidRPr="002B5058">
        <w:rPr>
          <w:rFonts w:ascii="Arial Narrow" w:eastAsia="Times New Roman" w:hAnsi="Arial Narrow" w:cs="Times New Roman"/>
          <w:b/>
          <w:bCs/>
          <w:color w:val="3F4043"/>
          <w:sz w:val="24"/>
          <w:szCs w:val="24"/>
          <w:lang w:eastAsia="sl-SI"/>
        </w:rPr>
        <w:t>Običajni in dietni obroki se razlikujejo le v tem, da za slednje strogo izločamo prepovedana živila, ki so predpisana z dieto in jih nadomeščamo s priporočenimi živili.</w:t>
      </w:r>
    </w:p>
    <w:p w:rsidR="009F7A83" w:rsidRPr="002B5058" w:rsidRDefault="009F7A83" w:rsidP="000D1CCD">
      <w:pPr>
        <w:spacing w:after="300" w:line="240" w:lineRule="auto"/>
        <w:jc w:val="both"/>
        <w:rPr>
          <w:rFonts w:ascii="Arial Narrow" w:eastAsia="Times New Roman" w:hAnsi="Arial Narrow" w:cs="Times New Roman"/>
          <w:b/>
          <w:bCs/>
          <w:color w:val="3F4043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b/>
          <w:bCs/>
          <w:color w:val="3F4043"/>
          <w:sz w:val="24"/>
          <w:szCs w:val="24"/>
          <w:lang w:eastAsia="sl-SI"/>
        </w:rPr>
        <w:t>Pri pripravi domačih namazov, le-te z uporabo ustreznih nadomestkov pripravljamo tudi za otroke z dietno prehrano.</w:t>
      </w:r>
    </w:p>
    <w:tbl>
      <w:tblPr>
        <w:tblStyle w:val="Tabelamrea"/>
        <w:tblW w:w="9018" w:type="dxa"/>
        <w:tblLook w:val="04A0" w:firstRow="1" w:lastRow="0" w:firstColumn="1" w:lastColumn="0" w:noHBand="0" w:noVBand="1"/>
      </w:tblPr>
      <w:tblGrid>
        <w:gridCol w:w="3096"/>
        <w:gridCol w:w="2988"/>
        <w:gridCol w:w="2934"/>
      </w:tblGrid>
      <w:tr w:rsidR="007268AD" w:rsidRPr="00AC21A8" w:rsidTr="000D1CCD">
        <w:tc>
          <w:tcPr>
            <w:tcW w:w="3096" w:type="dxa"/>
            <w:vAlign w:val="center"/>
          </w:tcPr>
          <w:p w:rsidR="007268AD" w:rsidRPr="00AC21A8" w:rsidRDefault="007268AD" w:rsidP="000D1CCD">
            <w:pPr>
              <w:jc w:val="center"/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</w:pPr>
            <w:r w:rsidRPr="00AC21A8"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  <w:t>VRSTA DIETNE PREHRANE</w:t>
            </w:r>
          </w:p>
        </w:tc>
        <w:tc>
          <w:tcPr>
            <w:tcW w:w="2988" w:type="dxa"/>
            <w:vAlign w:val="center"/>
          </w:tcPr>
          <w:p w:rsidR="007268AD" w:rsidRPr="00AC21A8" w:rsidRDefault="007268AD" w:rsidP="000D1CCD">
            <w:pPr>
              <w:jc w:val="center"/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</w:pPr>
            <w:r w:rsidRPr="00AC21A8"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  <w:t>PREPOVEDANA ŽIVILA</w:t>
            </w:r>
          </w:p>
        </w:tc>
        <w:tc>
          <w:tcPr>
            <w:tcW w:w="2934" w:type="dxa"/>
            <w:vAlign w:val="center"/>
          </w:tcPr>
          <w:p w:rsidR="007268AD" w:rsidRPr="00AC21A8" w:rsidRDefault="007268AD" w:rsidP="000D1CCD">
            <w:pPr>
              <w:jc w:val="center"/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</w:pPr>
            <w:r w:rsidRPr="00AC21A8"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  <w:t>NADOMESTKI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Alergija na mleko</w:t>
            </w:r>
          </w:p>
        </w:tc>
        <w:tc>
          <w:tcPr>
            <w:tcW w:w="2988" w:type="dxa"/>
          </w:tcPr>
          <w:p w:rsidR="007268AD" w:rsidRPr="002B5058" w:rsidRDefault="007268AD" w:rsidP="007268AD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mleko</w:t>
            </w:r>
          </w:p>
          <w:p w:rsidR="007268AD" w:rsidRPr="002B5058" w:rsidRDefault="007268AD" w:rsidP="007268AD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mlečni izdelki</w:t>
            </w:r>
          </w:p>
        </w:tc>
        <w:tc>
          <w:tcPr>
            <w:tcW w:w="2934" w:type="dxa"/>
          </w:tcPr>
          <w:p w:rsidR="007268AD" w:rsidRPr="002B5058" w:rsidRDefault="007268AD" w:rsidP="009951C5">
            <w:pPr>
              <w:numPr>
                <w:ilvl w:val="0"/>
                <w:numId w:val="22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ovsen, rižev ali sojin napitek;</w:t>
            </w:r>
          </w:p>
          <w:p w:rsidR="007268AD" w:rsidRPr="002B5058" w:rsidRDefault="007268AD" w:rsidP="009951C5">
            <w:pPr>
              <w:numPr>
                <w:ilvl w:val="0"/>
                <w:numId w:val="22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ovsen, rižev ali sojin</w:t>
            </w:r>
            <w:r w:rsidR="009951C5"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desert/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 puding;</w:t>
            </w:r>
          </w:p>
          <w:p w:rsidR="007268AD" w:rsidRPr="002B5058" w:rsidRDefault="007268AD" w:rsidP="009951C5">
            <w:pPr>
              <w:numPr>
                <w:ilvl w:val="0"/>
                <w:numId w:val="22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razni namazi (brez vsebnosti mle</w:t>
            </w:r>
            <w:r w:rsidR="009951C5"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čnih beljakovin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);</w:t>
            </w:r>
          </w:p>
          <w:p w:rsidR="009951C5" w:rsidRPr="002B5058" w:rsidRDefault="007268AD" w:rsidP="009951C5">
            <w:pPr>
              <w:numPr>
                <w:ilvl w:val="0"/>
                <w:numId w:val="22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rastlinska margarina, kokosovo olje;</w:t>
            </w:r>
          </w:p>
          <w:p w:rsidR="007268AD" w:rsidRPr="002B5058" w:rsidRDefault="007268AD" w:rsidP="009951C5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zelenjavna pašteta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Alergija na jajca</w:t>
            </w:r>
          </w:p>
        </w:tc>
        <w:tc>
          <w:tcPr>
            <w:tcW w:w="2988" w:type="dxa"/>
          </w:tcPr>
          <w:p w:rsidR="009951C5" w:rsidRPr="002B5058" w:rsidRDefault="009951C5" w:rsidP="009951C5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jajca</w:t>
            </w:r>
          </w:p>
          <w:p w:rsidR="009951C5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izdelki, ki vsebujejo jajca in jajčni lecitin</w:t>
            </w:r>
          </w:p>
        </w:tc>
        <w:tc>
          <w:tcPr>
            <w:tcW w:w="2934" w:type="dxa"/>
          </w:tcPr>
          <w:p w:rsidR="009951C5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kruh in </w:t>
            </w:r>
            <w:r w:rsidR="00AC21A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pekovski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izdelki brez jajc</w:t>
            </w:r>
          </w:p>
          <w:p w:rsidR="009951C5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testenine brez jajc;</w:t>
            </w:r>
          </w:p>
          <w:p w:rsidR="007268AD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piškoti, pecivo in ostale sladice brez jajc (dodan jajčni nadomestek)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Alergija na sojo</w:t>
            </w:r>
          </w:p>
        </w:tc>
        <w:tc>
          <w:tcPr>
            <w:tcW w:w="2988" w:type="dxa"/>
          </w:tcPr>
          <w:p w:rsidR="009951C5" w:rsidRPr="002B5058" w:rsidRDefault="009951C5" w:rsidP="009951C5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soja</w:t>
            </w:r>
          </w:p>
          <w:p w:rsidR="009951C5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izdelki, ki vsebujejo sojo (čokolada, salame…) in sojin lecitin</w:t>
            </w:r>
          </w:p>
        </w:tc>
        <w:tc>
          <w:tcPr>
            <w:tcW w:w="2934" w:type="dxa"/>
          </w:tcPr>
          <w:p w:rsidR="007268AD" w:rsidRPr="002B5058" w:rsidRDefault="009951C5" w:rsidP="007268AD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hAnsi="Arial Narrow"/>
                <w:color w:val="3F4043"/>
              </w:rPr>
              <w:t>živila brez soje ali sojinega lecitina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Alergija na pšenico</w:t>
            </w:r>
          </w:p>
        </w:tc>
        <w:tc>
          <w:tcPr>
            <w:tcW w:w="2988" w:type="dxa"/>
          </w:tcPr>
          <w:p w:rsidR="009951C5" w:rsidRPr="002B5058" w:rsidRDefault="009951C5" w:rsidP="009951C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pšenica</w:t>
            </w:r>
          </w:p>
          <w:p w:rsidR="009951C5" w:rsidRPr="002B5058" w:rsidRDefault="009951C5" w:rsidP="009951C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</w:p>
          <w:p w:rsidR="009951C5" w:rsidRPr="002B5058" w:rsidRDefault="009951C5" w:rsidP="009951C5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izdelki iz pšenice (pšenična moka, zdrob…)</w:t>
            </w:r>
          </w:p>
          <w:p w:rsidR="007268AD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sušeno in zamrznjeno sadje ter zelenjava, potreseno s pšenično moko</w:t>
            </w:r>
          </w:p>
        </w:tc>
        <w:tc>
          <w:tcPr>
            <w:tcW w:w="2934" w:type="dxa"/>
          </w:tcPr>
          <w:p w:rsidR="009951C5" w:rsidRPr="002B5058" w:rsidRDefault="009951C5" w:rsidP="009951C5">
            <w:pPr>
              <w:numPr>
                <w:ilvl w:val="0"/>
                <w:numId w:val="23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koruzna, riževa in </w:t>
            </w:r>
            <w:proofErr w:type="spellStart"/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brezglutenska</w:t>
            </w:r>
            <w:proofErr w:type="spellEnd"/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moka;</w:t>
            </w:r>
          </w:p>
          <w:p w:rsidR="009951C5" w:rsidRPr="002B5058" w:rsidRDefault="009951C5" w:rsidP="009951C5">
            <w:pPr>
              <w:numPr>
                <w:ilvl w:val="0"/>
                <w:numId w:val="23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koruzne in riževe testenine;</w:t>
            </w:r>
          </w:p>
          <w:p w:rsidR="009951C5" w:rsidRPr="002B5058" w:rsidRDefault="009951C5" w:rsidP="009951C5">
            <w:pPr>
              <w:numPr>
                <w:ilvl w:val="0"/>
                <w:numId w:val="23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koruzni in </w:t>
            </w:r>
            <w:proofErr w:type="spellStart"/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pirin</w:t>
            </w:r>
            <w:proofErr w:type="spellEnd"/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zdrob;</w:t>
            </w:r>
          </w:p>
          <w:p w:rsidR="009951C5" w:rsidRPr="002B5058" w:rsidRDefault="009951C5" w:rsidP="009951C5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ovseni kosmiči;</w:t>
            </w:r>
          </w:p>
          <w:p w:rsidR="009951C5" w:rsidRPr="002B5058" w:rsidRDefault="009951C5" w:rsidP="009951C5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kruh in pekovski izdelki brez glutena;</w:t>
            </w:r>
          </w:p>
          <w:p w:rsidR="007268AD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krušne drobtine brez glutena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lastRenderedPageBreak/>
              <w:t>Alergija na oreške in arašide</w:t>
            </w:r>
          </w:p>
        </w:tc>
        <w:tc>
          <w:tcPr>
            <w:tcW w:w="2988" w:type="dxa"/>
          </w:tcPr>
          <w:p w:rsidR="009951C5" w:rsidRPr="002B5058" w:rsidRDefault="009951C5" w:rsidP="009951C5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arašidi</w:t>
            </w:r>
          </w:p>
          <w:p w:rsidR="007268AD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izdelki, ki vsebujejo arašide (čokolada…)</w:t>
            </w:r>
          </w:p>
        </w:tc>
        <w:tc>
          <w:tcPr>
            <w:tcW w:w="2934" w:type="dxa"/>
          </w:tcPr>
          <w:p w:rsidR="0011608A" w:rsidRPr="002B5058" w:rsidRDefault="0011608A" w:rsidP="0011608A">
            <w:pPr>
              <w:numPr>
                <w:ilvl w:val="0"/>
                <w:numId w:val="24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izdelki brez oreškov in arašidov ter njihovih sledi (piškoti, namazi, žitni kosmiči, pecivo…);</w:t>
            </w:r>
          </w:p>
          <w:p w:rsidR="007268AD" w:rsidRPr="002B5058" w:rsidRDefault="0011608A" w:rsidP="0011608A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100 % sončnično ali 100% repično olje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Alergija na ostala živila</w:t>
            </w:r>
          </w:p>
        </w:tc>
        <w:tc>
          <w:tcPr>
            <w:tcW w:w="2988" w:type="dxa"/>
          </w:tcPr>
          <w:p w:rsidR="007268AD" w:rsidRPr="002B5058" w:rsidRDefault="009951C5" w:rsidP="007268AD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živila in izdelki, ki vsebujejo živilo, na katero je dokazana alergija</w:t>
            </w:r>
          </w:p>
        </w:tc>
        <w:tc>
          <w:tcPr>
            <w:tcW w:w="2934" w:type="dxa"/>
          </w:tcPr>
          <w:p w:rsidR="007268AD" w:rsidRPr="002B5058" w:rsidRDefault="003B1B50" w:rsidP="007268AD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hAnsi="Arial Narrow"/>
                <w:color w:val="3F4043"/>
              </w:rPr>
              <w:t>izdelki, ki ne vsebujejo alergenih snovi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proofErr w:type="spellStart"/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Laktozna</w:t>
            </w:r>
            <w:proofErr w:type="spellEnd"/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 xml:space="preserve"> intoleranca</w:t>
            </w:r>
          </w:p>
        </w:tc>
        <w:tc>
          <w:tcPr>
            <w:tcW w:w="2988" w:type="dxa"/>
          </w:tcPr>
          <w:p w:rsidR="0011608A" w:rsidRPr="002B5058" w:rsidRDefault="0011608A" w:rsidP="007268AD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mleko</w:t>
            </w:r>
          </w:p>
          <w:p w:rsidR="007268AD" w:rsidRPr="002B5058" w:rsidRDefault="0011608A" w:rsidP="007268AD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proofErr w:type="spellStart"/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nefermentirani</w:t>
            </w:r>
            <w:proofErr w:type="spellEnd"/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mlečni izdelki</w:t>
            </w:r>
          </w:p>
        </w:tc>
        <w:tc>
          <w:tcPr>
            <w:tcW w:w="2934" w:type="dxa"/>
          </w:tcPr>
          <w:p w:rsidR="003B1B50" w:rsidRPr="002B5058" w:rsidRDefault="003B1B50" w:rsidP="003B1B50">
            <w:pPr>
              <w:numPr>
                <w:ilvl w:val="0"/>
                <w:numId w:val="25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mleko, sir in jogurt brez laktoze;</w:t>
            </w:r>
          </w:p>
          <w:p w:rsidR="003B1B50" w:rsidRPr="002B5058" w:rsidRDefault="003B1B50" w:rsidP="003B1B50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rižev in sojin napitek;</w:t>
            </w:r>
          </w:p>
          <w:p w:rsidR="007268AD" w:rsidRPr="002B5058" w:rsidRDefault="003B1B50" w:rsidP="003B1B50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v majhnih količinah lahko fermentirani mlečni izdelki (skuta, sir, jogurt, kefir)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Celiakija</w:t>
            </w:r>
          </w:p>
          <w:p w:rsidR="007268AD" w:rsidRPr="002B5058" w:rsidRDefault="007268AD" w:rsidP="00CF7ACA">
            <w:pPr>
              <w:spacing w:after="300"/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noProof/>
                <w:color w:val="3F4043"/>
                <w:sz w:val="24"/>
                <w:szCs w:val="24"/>
                <w:lang w:val="en-US"/>
              </w:rPr>
              <w:drawing>
                <wp:inline distT="0" distB="0" distL="0" distR="0" wp14:anchorId="7F57F105" wp14:editId="6BC63E8E">
                  <wp:extent cx="1819275" cy="1638300"/>
                  <wp:effectExtent l="0" t="0" r="9525" b="0"/>
                  <wp:docPr id="2" name="Slika 2" descr="prečrtan žitni 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črtan žitni 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11608A" w:rsidRPr="002B5058" w:rsidRDefault="009951C5" w:rsidP="0011608A">
            <w:pPr>
              <w:numPr>
                <w:ilvl w:val="0"/>
                <w:numId w:val="1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živila, ki vsebujejo gluten ter izdelki iz njih</w:t>
            </w:r>
            <w:r w:rsidR="0011608A"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;</w:t>
            </w:r>
          </w:p>
          <w:p w:rsidR="0011608A" w:rsidRPr="002B5058" w:rsidRDefault="0011608A" w:rsidP="0011608A">
            <w:pPr>
              <w:numPr>
                <w:ilvl w:val="0"/>
                <w:numId w:val="1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žitna kava;</w:t>
            </w:r>
          </w:p>
          <w:p w:rsidR="009951C5" w:rsidRPr="002B5058" w:rsidRDefault="009951C5" w:rsidP="009951C5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sušeno in zamrznjeno sadje ter zelenjava, potreseno s pšenično ali ovseno moko</w:t>
            </w:r>
          </w:p>
          <w:p w:rsidR="007268AD" w:rsidRPr="002B5058" w:rsidRDefault="007268AD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moka brez glutena;</w:t>
            </w:r>
          </w:p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čista </w:t>
            </w:r>
            <w:r w:rsidRPr="002B5058"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  <w:t>koruzna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in </w:t>
            </w:r>
            <w:r w:rsidRPr="002B5058"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  <w:t>riževa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moka;</w:t>
            </w:r>
          </w:p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koruzne testenine in test</w:t>
            </w:r>
            <w:r w:rsidR="009F7A83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enine 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brez glutena;</w:t>
            </w:r>
          </w:p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kruh in pekovski izdelki brez glutena;</w:t>
            </w:r>
          </w:p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krušne drobtine brez glutena;</w:t>
            </w:r>
          </w:p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  <w:t>ajda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 in izdelki iz nje;</w:t>
            </w:r>
          </w:p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20"/>
              <w:ind w:left="0" w:hanging="357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 xml:space="preserve">koruzni in </w:t>
            </w:r>
            <w:r w:rsidRPr="002B5058">
              <w:rPr>
                <w:rFonts w:ascii="Arial Narrow" w:eastAsia="Times New Roman" w:hAnsi="Arial Narrow" w:cs="Times New Roman"/>
                <w:b/>
                <w:color w:val="3F4043"/>
                <w:sz w:val="24"/>
                <w:szCs w:val="24"/>
                <w:lang w:eastAsia="sl-SI"/>
              </w:rPr>
              <w:t xml:space="preserve">proseni </w:t>
            </w: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zdrob;</w:t>
            </w:r>
          </w:p>
          <w:p w:rsidR="003B1B50" w:rsidRPr="002B5058" w:rsidRDefault="003B1B50" w:rsidP="003B1B5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kosmiči brez glutena;</w:t>
            </w:r>
          </w:p>
          <w:p w:rsidR="007268AD" w:rsidRPr="002B5058" w:rsidRDefault="003B1B50" w:rsidP="003B1B50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rižev puding</w:t>
            </w:r>
          </w:p>
        </w:tc>
      </w:tr>
      <w:tr w:rsidR="007268AD" w:rsidRPr="002B5058" w:rsidTr="00CF7ACA">
        <w:tc>
          <w:tcPr>
            <w:tcW w:w="3096" w:type="dxa"/>
            <w:vAlign w:val="center"/>
          </w:tcPr>
          <w:p w:rsidR="007268AD" w:rsidRPr="002B5058" w:rsidRDefault="007268AD" w:rsidP="00CF7ACA">
            <w:pPr>
              <w:jc w:val="center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proofErr w:type="spellStart"/>
            <w:r w:rsidRPr="002B5058">
              <w:rPr>
                <w:rFonts w:ascii="Arial Narrow" w:eastAsia="Times New Roman" w:hAnsi="Arial Narrow" w:cs="Times New Roman"/>
                <w:b/>
                <w:bCs/>
                <w:color w:val="3F4043"/>
                <w:sz w:val="24"/>
                <w:szCs w:val="24"/>
                <w:lang w:eastAsia="sl-SI"/>
              </w:rPr>
              <w:t>Fenilketonurija</w:t>
            </w:r>
            <w:proofErr w:type="spellEnd"/>
          </w:p>
        </w:tc>
        <w:tc>
          <w:tcPr>
            <w:tcW w:w="2988" w:type="dxa"/>
          </w:tcPr>
          <w:p w:rsidR="009951C5" w:rsidRPr="002B5058" w:rsidRDefault="009951C5" w:rsidP="009951C5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živila z visoko vsebnostjo beljakovin</w:t>
            </w:r>
          </w:p>
          <w:p w:rsidR="007268AD" w:rsidRPr="002B5058" w:rsidRDefault="009951C5" w:rsidP="009951C5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živila z vsebnostjo fenilalanina</w:t>
            </w:r>
          </w:p>
        </w:tc>
        <w:tc>
          <w:tcPr>
            <w:tcW w:w="2934" w:type="dxa"/>
          </w:tcPr>
          <w:p w:rsidR="00DE567B" w:rsidRPr="002B5058" w:rsidRDefault="00DE567B" w:rsidP="00DE567B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nizko beljakovinski izdelki (PKU);</w:t>
            </w:r>
          </w:p>
          <w:p w:rsidR="007268AD" w:rsidRPr="002B5058" w:rsidRDefault="00DE567B" w:rsidP="00DE567B">
            <w:pPr>
              <w:spacing w:after="300"/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</w:pPr>
            <w:r w:rsidRPr="002B5058">
              <w:rPr>
                <w:rFonts w:ascii="Arial Narrow" w:eastAsia="Times New Roman" w:hAnsi="Arial Narrow" w:cs="Times New Roman"/>
                <w:color w:val="3F4043"/>
                <w:sz w:val="24"/>
                <w:szCs w:val="24"/>
                <w:lang w:eastAsia="sl-SI"/>
              </w:rPr>
              <w:t>živila z nizko vsebnostjo beljakovin se tehtajo</w:t>
            </w:r>
          </w:p>
        </w:tc>
      </w:tr>
    </w:tbl>
    <w:p w:rsidR="00DE567B" w:rsidRDefault="00DE567B" w:rsidP="00E97326">
      <w:pPr>
        <w:spacing w:after="300" w:line="240" w:lineRule="auto"/>
        <w:rPr>
          <w:rFonts w:ascii="Arial Narrow" w:eastAsia="Times New Roman" w:hAnsi="Arial Narrow" w:cs="Times New Roman"/>
          <w:b/>
          <w:bCs/>
          <w:color w:val="3F4043"/>
          <w:sz w:val="24"/>
          <w:szCs w:val="24"/>
          <w:lang w:eastAsia="sl-SI"/>
        </w:rPr>
      </w:pPr>
    </w:p>
    <w:p w:rsidR="00A86D51" w:rsidRPr="00672AC5" w:rsidRDefault="00672AC5" w:rsidP="00E97326">
      <w:pPr>
        <w:spacing w:after="300" w:line="240" w:lineRule="auto"/>
        <w:rPr>
          <w:rFonts w:ascii="Arial Narrow" w:eastAsia="Times New Roman" w:hAnsi="Arial Narrow" w:cs="Times New Roman"/>
          <w:bCs/>
          <w:color w:val="3F4043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bCs/>
          <w:color w:val="3F4043"/>
          <w:sz w:val="24"/>
          <w:szCs w:val="24"/>
          <w:lang w:eastAsia="sl-SI"/>
        </w:rPr>
        <w:t>Podatke posredovala Mira Kramžar</w:t>
      </w:r>
      <w:bookmarkStart w:id="0" w:name="_GoBack"/>
      <w:bookmarkEnd w:id="0"/>
    </w:p>
    <w:p w:rsidR="00A86D51" w:rsidRPr="00A86D51" w:rsidRDefault="00A86D51" w:rsidP="00E97326">
      <w:pPr>
        <w:spacing w:after="300" w:line="240" w:lineRule="auto"/>
        <w:rPr>
          <w:rFonts w:ascii="Arial Narrow" w:eastAsia="Times New Roman" w:hAnsi="Arial Narrow" w:cs="Times New Roman"/>
          <w:bCs/>
          <w:color w:val="3F4043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bCs/>
          <w:color w:val="3F4043"/>
          <w:sz w:val="24"/>
          <w:szCs w:val="24"/>
          <w:lang w:eastAsia="sl-SI"/>
        </w:rPr>
        <w:t>Pripravila: Karin Gramc Jalovec</w:t>
      </w:r>
    </w:p>
    <w:sectPr w:rsidR="00A86D51" w:rsidRPr="00A86D51" w:rsidSect="00500306">
      <w:headerReference w:type="default" r:id="rId8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DC" w:rsidRDefault="00A57EDC" w:rsidP="00AC21A8">
      <w:pPr>
        <w:spacing w:after="0" w:line="240" w:lineRule="auto"/>
      </w:pPr>
      <w:r>
        <w:separator/>
      </w:r>
    </w:p>
  </w:endnote>
  <w:endnote w:type="continuationSeparator" w:id="0">
    <w:p w:rsidR="00A57EDC" w:rsidRDefault="00A57EDC" w:rsidP="00A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DC" w:rsidRDefault="00A57EDC" w:rsidP="00AC21A8">
      <w:pPr>
        <w:spacing w:after="0" w:line="240" w:lineRule="auto"/>
      </w:pPr>
      <w:r>
        <w:separator/>
      </w:r>
    </w:p>
  </w:footnote>
  <w:footnote w:type="continuationSeparator" w:id="0">
    <w:p w:rsidR="00A57EDC" w:rsidRDefault="00A57EDC" w:rsidP="00A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A8" w:rsidRPr="00AC21A8" w:rsidRDefault="005A335A">
    <w:pPr>
      <w:pStyle w:val="Glava"/>
      <w:rPr>
        <w:b/>
        <w:lang w:val="en-US"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-401320</wp:posOffset>
          </wp:positionV>
          <wp:extent cx="5760085" cy="822960"/>
          <wp:effectExtent l="0" t="0" r="0" b="0"/>
          <wp:wrapTopAndBottom/>
          <wp:docPr id="1" name="Slika 1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3B"/>
    <w:multiLevelType w:val="multilevel"/>
    <w:tmpl w:val="7F8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874DC"/>
    <w:multiLevelType w:val="multilevel"/>
    <w:tmpl w:val="FD4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0414F"/>
    <w:multiLevelType w:val="multilevel"/>
    <w:tmpl w:val="987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747FA"/>
    <w:multiLevelType w:val="multilevel"/>
    <w:tmpl w:val="C0C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Roboto Slab" w:eastAsia="Times New Roman" w:hAnsi="Roboto Slab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A5136"/>
    <w:multiLevelType w:val="multilevel"/>
    <w:tmpl w:val="B41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8240F"/>
    <w:multiLevelType w:val="multilevel"/>
    <w:tmpl w:val="2F4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A518D"/>
    <w:multiLevelType w:val="multilevel"/>
    <w:tmpl w:val="CD58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4476E"/>
    <w:multiLevelType w:val="multilevel"/>
    <w:tmpl w:val="00B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C2D08"/>
    <w:multiLevelType w:val="multilevel"/>
    <w:tmpl w:val="6C04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C248C"/>
    <w:multiLevelType w:val="multilevel"/>
    <w:tmpl w:val="A3A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F10D2"/>
    <w:multiLevelType w:val="multilevel"/>
    <w:tmpl w:val="FB94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F3D65"/>
    <w:multiLevelType w:val="multilevel"/>
    <w:tmpl w:val="FD3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C2809"/>
    <w:multiLevelType w:val="multilevel"/>
    <w:tmpl w:val="1A4A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B3334"/>
    <w:multiLevelType w:val="multilevel"/>
    <w:tmpl w:val="4464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B3ABD"/>
    <w:multiLevelType w:val="multilevel"/>
    <w:tmpl w:val="695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64335"/>
    <w:multiLevelType w:val="multilevel"/>
    <w:tmpl w:val="EFD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33747"/>
    <w:multiLevelType w:val="multilevel"/>
    <w:tmpl w:val="BDF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842DF"/>
    <w:multiLevelType w:val="multilevel"/>
    <w:tmpl w:val="5B36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13FB0"/>
    <w:multiLevelType w:val="multilevel"/>
    <w:tmpl w:val="0D04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B3450"/>
    <w:multiLevelType w:val="multilevel"/>
    <w:tmpl w:val="593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C4F91"/>
    <w:multiLevelType w:val="multilevel"/>
    <w:tmpl w:val="50B2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B3BBD"/>
    <w:multiLevelType w:val="multilevel"/>
    <w:tmpl w:val="0432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E363E"/>
    <w:multiLevelType w:val="multilevel"/>
    <w:tmpl w:val="395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941BC1"/>
    <w:multiLevelType w:val="multilevel"/>
    <w:tmpl w:val="00F0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F69CB"/>
    <w:multiLevelType w:val="multilevel"/>
    <w:tmpl w:val="A1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5D3C26"/>
    <w:multiLevelType w:val="multilevel"/>
    <w:tmpl w:val="8BD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10983"/>
    <w:multiLevelType w:val="multilevel"/>
    <w:tmpl w:val="349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"/>
  </w:num>
  <w:num w:numId="5">
    <w:abstractNumId w:val="19"/>
  </w:num>
  <w:num w:numId="6">
    <w:abstractNumId w:val="4"/>
  </w:num>
  <w:num w:numId="7">
    <w:abstractNumId w:val="7"/>
  </w:num>
  <w:num w:numId="8">
    <w:abstractNumId w:val="20"/>
  </w:num>
  <w:num w:numId="9">
    <w:abstractNumId w:val="11"/>
  </w:num>
  <w:num w:numId="10">
    <w:abstractNumId w:val="16"/>
  </w:num>
  <w:num w:numId="11">
    <w:abstractNumId w:val="21"/>
  </w:num>
  <w:num w:numId="12">
    <w:abstractNumId w:val="10"/>
  </w:num>
  <w:num w:numId="13">
    <w:abstractNumId w:val="0"/>
  </w:num>
  <w:num w:numId="14">
    <w:abstractNumId w:val="22"/>
  </w:num>
  <w:num w:numId="15">
    <w:abstractNumId w:val="26"/>
  </w:num>
  <w:num w:numId="16">
    <w:abstractNumId w:val="24"/>
  </w:num>
  <w:num w:numId="17">
    <w:abstractNumId w:val="13"/>
  </w:num>
  <w:num w:numId="18">
    <w:abstractNumId w:val="6"/>
  </w:num>
  <w:num w:numId="19">
    <w:abstractNumId w:val="1"/>
  </w:num>
  <w:num w:numId="20">
    <w:abstractNumId w:val="18"/>
  </w:num>
  <w:num w:numId="21">
    <w:abstractNumId w:val="15"/>
  </w:num>
  <w:num w:numId="22">
    <w:abstractNumId w:val="2"/>
  </w:num>
  <w:num w:numId="23">
    <w:abstractNumId w:val="5"/>
  </w:num>
  <w:num w:numId="24">
    <w:abstractNumId w:val="23"/>
  </w:num>
  <w:num w:numId="25">
    <w:abstractNumId w:val="17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AD"/>
    <w:rsid w:val="000D1CCD"/>
    <w:rsid w:val="0011608A"/>
    <w:rsid w:val="00162204"/>
    <w:rsid w:val="00172A1F"/>
    <w:rsid w:val="001C35D2"/>
    <w:rsid w:val="002B5058"/>
    <w:rsid w:val="00335C0F"/>
    <w:rsid w:val="003705B6"/>
    <w:rsid w:val="003B1B50"/>
    <w:rsid w:val="003F758E"/>
    <w:rsid w:val="00414F16"/>
    <w:rsid w:val="00500306"/>
    <w:rsid w:val="005A335A"/>
    <w:rsid w:val="005F3726"/>
    <w:rsid w:val="00672AC5"/>
    <w:rsid w:val="007268AD"/>
    <w:rsid w:val="007E13EA"/>
    <w:rsid w:val="009951C5"/>
    <w:rsid w:val="009F7A83"/>
    <w:rsid w:val="00A57EDC"/>
    <w:rsid w:val="00A86D51"/>
    <w:rsid w:val="00AC21A8"/>
    <w:rsid w:val="00BD591C"/>
    <w:rsid w:val="00C41990"/>
    <w:rsid w:val="00CF7ACA"/>
    <w:rsid w:val="00DE567B"/>
    <w:rsid w:val="00E97326"/>
    <w:rsid w:val="00F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3F475"/>
  <w15:chartTrackingRefBased/>
  <w15:docId w15:val="{F35C7CEF-5560-4ADD-B2E1-5472F04C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51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99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C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21A8"/>
  </w:style>
  <w:style w:type="paragraph" w:styleId="Noga">
    <w:name w:val="footer"/>
    <w:basedOn w:val="Navaden"/>
    <w:link w:val="NogaZnak"/>
    <w:uiPriority w:val="99"/>
    <w:unhideWhenUsed/>
    <w:rsid w:val="00AC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402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Pečar</dc:creator>
  <cp:keywords/>
  <dc:description/>
  <cp:lastModifiedBy>Uporabnik</cp:lastModifiedBy>
  <cp:revision>3</cp:revision>
  <cp:lastPrinted>2020-12-16T14:17:00Z</cp:lastPrinted>
  <dcterms:created xsi:type="dcterms:W3CDTF">2021-01-11T07:30:00Z</dcterms:created>
  <dcterms:modified xsi:type="dcterms:W3CDTF">2021-01-11T07:42:00Z</dcterms:modified>
</cp:coreProperties>
</file>